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3E" w:rsidRPr="00F85D52" w:rsidRDefault="005E1270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r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1123E"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1123E" w:rsidRPr="00F85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Дифракционные нейронные сети на основе использования зеркальных конфокальных оптических систем для мобильной бортовой системы распознавания объектов»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реализации: </w:t>
      </w:r>
      <w:r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>12.01.2026 — 31.12.2030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5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Руководитель проекта: </w:t>
      </w:r>
      <w:proofErr w:type="spellStart"/>
      <w:r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Скиданов</w:t>
      </w:r>
      <w:proofErr w:type="spellEnd"/>
      <w:r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 Васильевич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270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Основной код ГРНТИ: </w:t>
      </w:r>
      <w:r w:rsidRPr="00F85D52">
        <w:rPr>
          <w:rFonts w:ascii="Times New Roman" w:eastAsia="Times New Roman" w:hAnsi="Times New Roman" w:cs="Times New Roman"/>
          <w:sz w:val="28"/>
          <w:szCs w:val="28"/>
          <w:lang w:eastAsia="ru-RU"/>
        </w:rPr>
        <w:t>50.31.31 Специализированные АВМ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1270" w:rsidRPr="00F85D52" w:rsidRDefault="005E1270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>Цель проекта:</w:t>
      </w:r>
      <w:r w:rsidRPr="00F85D52">
        <w:rPr>
          <w:rFonts w:ascii="Times New Roman" w:hAnsi="Times New Roman" w:cs="Times New Roman"/>
          <w:sz w:val="28"/>
          <w:szCs w:val="28"/>
        </w:rPr>
        <w:t xml:space="preserve"> Создание компактной, </w:t>
      </w:r>
      <w:proofErr w:type="spellStart"/>
      <w:r w:rsidRPr="00F85D52">
        <w:rPr>
          <w:rFonts w:ascii="Times New Roman" w:hAnsi="Times New Roman" w:cs="Times New Roman"/>
          <w:sz w:val="28"/>
          <w:szCs w:val="28"/>
        </w:rPr>
        <w:t>энергоэффективной</w:t>
      </w:r>
      <w:proofErr w:type="spellEnd"/>
      <w:r w:rsidRPr="00F85D52">
        <w:rPr>
          <w:rFonts w:ascii="Times New Roman" w:hAnsi="Times New Roman" w:cs="Times New Roman"/>
          <w:sz w:val="28"/>
          <w:szCs w:val="28"/>
        </w:rPr>
        <w:t xml:space="preserve"> и устойчивой к внешним воздействиям дифракционной нейронной сети на основе зеркальных конфокальных оптических систем для мобильных бортовых систем распознавания объектов.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Основные задачи: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Разработка методов моделирования и обучения дифракционных нейронных сетей на основе зеркальных конфокальных систем.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Создание лабораторного образца ДНС с использованием схемы </w:t>
      </w:r>
      <w:proofErr w:type="spellStart"/>
      <w:r w:rsidRPr="00F85D52">
        <w:rPr>
          <w:rFonts w:ascii="Times New Roman" w:hAnsi="Times New Roman" w:cs="Times New Roman"/>
          <w:sz w:val="28"/>
          <w:szCs w:val="28"/>
        </w:rPr>
        <w:t>Оффнера</w:t>
      </w:r>
      <w:proofErr w:type="spellEnd"/>
      <w:r w:rsidRPr="00F85D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Оптимизация конструкции для сокращения габаритов (до 100×100×120 мм) и массы (до 1 кг).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4. Обеспечение устойчивости системы к температурным изменениям в диапазоне от -40 до +45°C.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5. Демонстрация работы системы в задачах распознавания объектов в видеопотоке в режиме реального времени.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Технологические сложности: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Интеграция фазовых транспарантов в зеркальные конфокальные системы.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Обеспечение устойчивости системы к температурным деформациям и вибрациям.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Создание компактной оптической схемы с минимальными потерями света.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Конкурентная среда: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Наличие аналогов, использующих </w:t>
      </w:r>
      <w:proofErr w:type="gramStart"/>
      <w:r w:rsidRPr="00F85D52">
        <w:rPr>
          <w:rFonts w:ascii="Times New Roman" w:hAnsi="Times New Roman" w:cs="Times New Roman"/>
          <w:sz w:val="28"/>
          <w:szCs w:val="28"/>
        </w:rPr>
        <w:t>классические</w:t>
      </w:r>
      <w:proofErr w:type="gramEnd"/>
      <w:r w:rsidRPr="00F85D52">
        <w:rPr>
          <w:rFonts w:ascii="Times New Roman" w:hAnsi="Times New Roman" w:cs="Times New Roman"/>
          <w:sz w:val="28"/>
          <w:szCs w:val="28"/>
        </w:rPr>
        <w:t xml:space="preserve"> 4F-системы, но с большими габаритами и энергопотреблением.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Активные исследования в области оптических нейронных сетей за рубежом, что требует быстрого вывода продукта на рынок.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>Ресурсные ограничения:</w:t>
      </w:r>
      <w:r w:rsidRPr="00F85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Зависимость от специализированного оборудования для создания и тестирования оптических элементов.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2. Необходимость привлечения высококвалифицированных специалистов в области оптики и машинного обучения.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Стадия проекта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Закончен НИОКР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Оценка уровня готовности технологии (УГТ)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УГТ</w:t>
      </w:r>
      <w:proofErr w:type="gramStart"/>
      <w:r w:rsidRPr="00F85D52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F85D52">
        <w:rPr>
          <w:rFonts w:ascii="Times New Roman" w:hAnsi="Times New Roman" w:cs="Times New Roman"/>
          <w:sz w:val="28"/>
          <w:szCs w:val="28"/>
        </w:rPr>
        <w:t xml:space="preserve">. Компоненты и/или макеты проверены в лабораторных условиях. </w:t>
      </w:r>
      <w:proofErr w:type="gramStart"/>
      <w:r w:rsidRPr="00F85D52">
        <w:rPr>
          <w:rFonts w:ascii="Times New Roman" w:hAnsi="Times New Roman" w:cs="Times New Roman"/>
          <w:sz w:val="28"/>
          <w:szCs w:val="28"/>
        </w:rPr>
        <w:t>Продемонстрированы</w:t>
      </w:r>
      <w:proofErr w:type="gramEnd"/>
      <w:r w:rsidRPr="00F85D52">
        <w:rPr>
          <w:rFonts w:ascii="Times New Roman" w:hAnsi="Times New Roman" w:cs="Times New Roman"/>
          <w:sz w:val="28"/>
          <w:szCs w:val="28"/>
        </w:rPr>
        <w:t xml:space="preserve"> работоспособность и совместимость технологий на достаточно подробных макетах разрабатываемых устройств (объектов) в лабораторных условиях.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5D52">
        <w:rPr>
          <w:rFonts w:ascii="Times New Roman" w:hAnsi="Times New Roman" w:cs="Times New Roman"/>
          <w:sz w:val="28"/>
          <w:szCs w:val="28"/>
        </w:rPr>
        <w:t xml:space="preserve">УГТ-4 (Получен макетный образец дифракционной нейронной сети на основе 4Fсхемы и продемонстрированы его ключевые характеристики, а также изготовлено несколько спектральных приборов на основе конфокальной оптической схемы (схема </w:t>
      </w:r>
      <w:proofErr w:type="spellStart"/>
      <w:r w:rsidRPr="00F85D52">
        <w:rPr>
          <w:rFonts w:ascii="Times New Roman" w:hAnsi="Times New Roman" w:cs="Times New Roman"/>
          <w:sz w:val="28"/>
          <w:szCs w:val="28"/>
        </w:rPr>
        <w:t>Оффнера</w:t>
      </w:r>
      <w:proofErr w:type="spellEnd"/>
      <w:r w:rsidRPr="00F85D52">
        <w:rPr>
          <w:rFonts w:ascii="Times New Roman" w:hAnsi="Times New Roman" w:cs="Times New Roman"/>
          <w:sz w:val="28"/>
          <w:szCs w:val="28"/>
        </w:rPr>
        <w:t>) переход к УГТ-6 модель или прототип системы/подсистемы продемонстрированы в условиях, близких к реальным.</w:t>
      </w:r>
      <w:proofErr w:type="gramEnd"/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Решаемая проблема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Научная значимость: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Разработка методов моделирования и обучения дифракционных нейронных сетей на основе зеркальных конфокальных систем.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lastRenderedPageBreak/>
        <w:t xml:space="preserve">2. Создание компактной и устойчивой к внешним воздействиям оптической системы для реализации ДНС.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Повышение эффективности распознавания объектов в видеопотоке за счёт оптических вычислений.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Практическая значимость: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Для промышленности: - Уменьшение массогабаритных характеристик и энергопотребления бортовых вычислительных систем. - Повышение скорости обработки данных в режиме реального времени.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Для безопасности: - Улучшение качества навигации и распознавания объектов для беспилотных платформ.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3. Экономический эффект: - Снижение затрат на энергопотребление и вычислительные ресурсы.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Предлагаемое решение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Ключевые особенности: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Использование схемы </w:t>
      </w:r>
      <w:proofErr w:type="spellStart"/>
      <w:r w:rsidRPr="00F85D52">
        <w:rPr>
          <w:rFonts w:ascii="Times New Roman" w:hAnsi="Times New Roman" w:cs="Times New Roman"/>
          <w:sz w:val="28"/>
          <w:szCs w:val="28"/>
        </w:rPr>
        <w:t>Оффнера</w:t>
      </w:r>
      <w:proofErr w:type="spellEnd"/>
      <w:r w:rsidRPr="00F85D52">
        <w:rPr>
          <w:rFonts w:ascii="Times New Roman" w:hAnsi="Times New Roman" w:cs="Times New Roman"/>
          <w:sz w:val="28"/>
          <w:szCs w:val="28"/>
        </w:rPr>
        <w:t xml:space="preserve"> – зеркальная конфокальная система, обеспечивающая устойчивость к температурным деформациям и вибрациям.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Фазовые транспаранты – микрорельеф на кварце, позволяющий увеличить количество нейронов в сети при сохранении компактных размеров.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Низкое энергопотребление – отказ от использования фазовых модуляторов света снижает энергопотребление до 25-30 Вт.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4. Высокая скорость вычислений – эквивалентная скорость вычислений составляет около 10^16 операций в секунду.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>Преимущества перед аналогами:</w:t>
      </w:r>
      <w:r w:rsidRPr="00F85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Компактные размеры (100×100×120 мм) и малая масса (до 1 кг).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Низкое энергопотребление (25-30 Вт).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Устойчивость к температурным изменениям (от -40 до +45°C).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4. Высокая скорость обработки данных (10^16 операций в секунду).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D52" w:rsidRDefault="00F85D52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lastRenderedPageBreak/>
        <w:t>Описание результата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Основные количественные показатели результатов реализации проекта: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Габариты системы – не более 100×100×120 мм.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Масса системы – не более 1 кг.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Энергопотребление – 25-30 Вт.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4. Скорость вычислений – около 10^16 операций в секунду.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5. Количество нейронов в сети – не менее 10^7.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85D52">
        <w:rPr>
          <w:rFonts w:ascii="Times New Roman" w:hAnsi="Times New Roman" w:cs="Times New Roman"/>
          <w:i/>
          <w:sz w:val="28"/>
          <w:szCs w:val="28"/>
        </w:rPr>
        <w:t xml:space="preserve">Основные качественные показатели результатов реализации проекта: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1. Повышение скорости обработки данных за счёт использования оптических вычислений.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2. Снижение энергопотребления и массогабаритных характеристик системы.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3. Устойчивость к температурным изменениям и вибрациям.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 xml:space="preserve">4. Соответствие технологий приоритетам национальной безопасности и промышленности. 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Проект предлагает инновационное решение для задач распознавания объектов в видеопотоке, сочетающее в себе высокую скорость, низкое энергопотребление, компактные размеры и устойчивость к внешним воздействиям. Это делает его перспективным для широкого внедрения в мобильные бортовые системы, такие как беспилотные летательные аппараты и наземные роботы.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Код ГРНТИ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50.31.31 Специализированные АВМ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Дополнительный код ГРНТИ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28.23.33 Аппаратная реализация интеллектуальных систем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Дополнительный код ГРНТИ 2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Не заполнено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lastRenderedPageBreak/>
        <w:t>Критическ</w:t>
      </w:r>
      <w:r w:rsidR="00F85D52">
        <w:rPr>
          <w:rFonts w:ascii="Times New Roman" w:hAnsi="Times New Roman" w:cs="Times New Roman"/>
          <w:b/>
          <w:sz w:val="28"/>
          <w:szCs w:val="28"/>
        </w:rPr>
        <w:t>а</w:t>
      </w:r>
      <w:bookmarkStart w:id="0" w:name="_GoBack"/>
      <w:bookmarkEnd w:id="0"/>
      <w:r w:rsidRPr="00F85D52">
        <w:rPr>
          <w:rFonts w:ascii="Times New Roman" w:hAnsi="Times New Roman" w:cs="Times New Roman"/>
          <w:b/>
          <w:sz w:val="28"/>
          <w:szCs w:val="28"/>
        </w:rPr>
        <w:t>я технология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Технологии обработки, хранения, передачи и защиты информации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Связь с Приоритетами СНТР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а Переход к передовым технологиям проектирования и создания высокотехнологичной продукции, основанным на применении интеллектуальных производственных решений, роботизированных и высокопроизводительных вычислительных систем, новых материалов…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Связь с Большими вызов</w:t>
      </w:r>
      <w:r w:rsidR="00C17DD3" w:rsidRPr="00F85D52">
        <w:rPr>
          <w:rFonts w:ascii="Times New Roman" w:hAnsi="Times New Roman" w:cs="Times New Roman"/>
          <w:b/>
          <w:sz w:val="28"/>
          <w:szCs w:val="28"/>
        </w:rPr>
        <w:t>ами</w:t>
      </w:r>
      <w:r w:rsidRPr="00F85D52">
        <w:rPr>
          <w:rFonts w:ascii="Times New Roman" w:hAnsi="Times New Roman" w:cs="Times New Roman"/>
          <w:b/>
          <w:sz w:val="28"/>
          <w:szCs w:val="28"/>
        </w:rPr>
        <w:t xml:space="preserve"> СНТР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15а Сырьевая зависимость и цифровая революция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Приоритетное направление развития науки, технологий и техники РФ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Информационно-телекоммуникационные системы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Связь с мероприятиями НПТЛ</w:t>
      </w:r>
    </w:p>
    <w:p w:rsidR="00D1123E" w:rsidRPr="00F85D52" w:rsidRDefault="00D1123E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1.3 Перспективные технологии для беспилотных авиационных систем</w:t>
      </w:r>
    </w:p>
    <w:p w:rsidR="00C0637C" w:rsidRPr="00F85D52" w:rsidRDefault="00C0637C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637C" w:rsidRPr="00F85D52" w:rsidRDefault="00C0637C" w:rsidP="00C17DD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5D52">
        <w:rPr>
          <w:rFonts w:ascii="Times New Roman" w:hAnsi="Times New Roman" w:cs="Times New Roman"/>
          <w:b/>
          <w:sz w:val="28"/>
          <w:szCs w:val="28"/>
        </w:rPr>
        <w:t>ОРГАНИЗАЦИИ-ПАРТНЕРЫ</w:t>
      </w:r>
    </w:p>
    <w:p w:rsidR="00C0637C" w:rsidRPr="00F85D52" w:rsidRDefault="00C0637C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РФЯЦ - ВНИИЭФ ФГУП</w:t>
      </w:r>
    </w:p>
    <w:p w:rsidR="00C0637C" w:rsidRPr="00F85D52" w:rsidRDefault="00C0637C" w:rsidP="00C17DD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5D52">
        <w:rPr>
          <w:rFonts w:ascii="Times New Roman" w:hAnsi="Times New Roman" w:cs="Times New Roman"/>
          <w:sz w:val="28"/>
          <w:szCs w:val="28"/>
        </w:rPr>
        <w:t>КУРЧАТОВСКИЙ ИНСТИТУТ НИЦ</w:t>
      </w:r>
    </w:p>
    <w:sectPr w:rsidR="00C0637C" w:rsidRPr="00F85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270"/>
    <w:rsid w:val="00093E47"/>
    <w:rsid w:val="001A6BD3"/>
    <w:rsid w:val="005E1270"/>
    <w:rsid w:val="007D5307"/>
    <w:rsid w:val="00C0637C"/>
    <w:rsid w:val="00C17DD3"/>
    <w:rsid w:val="00D1123E"/>
    <w:rsid w:val="00F8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E1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127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E1270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5E127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E1270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5</cp:revision>
  <cp:lastPrinted>2025-12-02T06:40:00Z</cp:lastPrinted>
  <dcterms:created xsi:type="dcterms:W3CDTF">2025-03-17T07:55:00Z</dcterms:created>
  <dcterms:modified xsi:type="dcterms:W3CDTF">2026-01-15T10:32:00Z</dcterms:modified>
</cp:coreProperties>
</file>